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69" w:name="Xb40b384944bb71d3834e0c2675a4ebda5cccaad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TP3 — IP statique imprimante et PV de recette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Séquence 08 — Services réseau DHCP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Séance S5 — TP3 Consolidation (2h)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Binôme :</w:t>
      </w:r>
      <w:r>
        <w:rPr>
          <w:sz w:val="22"/>
        </w:rPr>
        <w:t xml:space="preserve"> </w:t>
      </w:r>
      <w:r>
        <w:rPr>
          <w:sz w:val="22"/>
        </w:rPr>
        <w:t xml:space="preserve">_________________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Date :</w:t>
      </w:r>
      <w:r>
        <w:rPr>
          <w:sz w:val="22"/>
        </w:rPr>
        <w:t xml:space="preserve"> </w:t>
      </w:r>
      <w:r>
        <w:rPr>
          <w:b/>
          <w:bCs/>
          <w:i/>
          <w:iCs/>
          <w:sz w:val="22"/>
        </w:rPr>
        <w:t xml:space="preserve">/</w:t>
      </w:r>
      <w:r>
        <w:rPr>
          <w:sz w:val="22"/>
        </w:rPr>
        <w:t xml:space="preserve">/______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Outil :</w:t>
      </w:r>
      <w:r>
        <w:rPr>
          <w:sz w:val="22"/>
        </w:rPr>
        <w:t xml:space="preserve"> </w:t>
      </w:r>
      <w:r>
        <w:rPr>
          <w:sz w:val="22"/>
        </w:rPr>
        <w:t xml:space="preserve">Cisco Packet Tracer</w:t>
      </w:r>
    </w:p>
    <w:bookmarkStart w:id="38" w:name="ta-miss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Ta mission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Bureau974 est satisfait de ta maquette DHCP. Le responsable te demande maintenant deux choses : 1)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configurer l’imprimante avec une IP statique</w:t>
      </w:r>
      <w:r>
        <w:rPr>
          <w:sz w:val="22"/>
        </w:rPr>
        <w:t xml:space="preserve"> </w:t>
      </w:r>
      <w:r>
        <w:rPr>
          <w:sz w:val="22"/>
        </w:rPr>
        <w:t xml:space="preserve">en dehors de la plage DHCP pour qu’elle reçoive toujours la même IP, et 2)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rédiger un PV de recette</w:t>
      </w:r>
      <w:r>
        <w:rPr>
          <w:sz w:val="22"/>
        </w:rPr>
        <w:t xml:space="preserve"> </w:t>
      </w:r>
      <w:r>
        <w:rPr>
          <w:sz w:val="22"/>
        </w:rPr>
        <w:t xml:space="preserve">prouvant que toute l’installation est conforme au cahier des charges. C’est le document final qui validera l’installation auprès du client.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Note :</w:t>
      </w:r>
      <w:r>
        <w:rPr>
          <w:sz w:val="22"/>
        </w:rPr>
        <w:t xml:space="preserve"> </w:t>
      </w:r>
      <w:r>
        <w:rPr>
          <w:sz w:val="22"/>
        </w:rPr>
        <w:t xml:space="preserve">Cisco Packet Tracer ne supporte pas les réservations DHCP par adresse MAC (bloc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host { hardware ethernet ...; fixed-address ...; }</w:t>
      </w:r>
      <w:r>
        <w:rPr>
          <w:sz w:val="22"/>
        </w:rPr>
        <w:t xml:space="preserve">). En pratique (Linux, Windows Server), on utilise des réservations — comme vu au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Cours 2</w:t>
      </w:r>
      <w:r>
        <w:rPr>
          <w:sz w:val="22"/>
        </w:rPr>
        <w:t xml:space="preserve">. Ici, on configure l’imprimante en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IP statique</w:t>
      </w:r>
      <w:r>
        <w:rPr>
          <w:sz w:val="22"/>
        </w:rPr>
        <w:t xml:space="preserve">, ce qui est une alternative valide et professionnelle.</w:t>
      </w:r>
    </w:p>
    <w:bookmarkEnd w:id="38"/>
    <w:bookmarkStart w:id="39" w:name="compétences-évaluée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Compétences évaluées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Compétence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qu’on attend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C06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— Valider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Tests de conformité réalisés, PV de recette complet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C09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— Installer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IP statique imprimante configurée et fonctionnelle, hors plage DHCP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C11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— Maintenir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Fiche d’intervention / compte-rendu renseigné</w:t>
            </w:r>
          </w:p>
        </w:tc>
      </w:tr>
    </w:tbl>
    <w:bookmarkEnd w:id="39"/>
    <w:bookmarkStart w:id="40" w:name="preuves-à-collecter-max-5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Preuves à collecter (max 5)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Preuve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Format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Configuration de CLIENT-2 (imprimante) montrant l’IP statique 192.168.1.50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PT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Configuration complète de CLIENT-2 (IP, masque, gateway, DNS)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PT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Deux pings réussis vers l’imprimante (depuis CLIENT-1 et SRV-DHCP)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PT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Trois tests de connectivité réussis documentés dans la recette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Capture écran PT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PV de recette complété (au moins 6 tests documentés)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Document rédigé</w:t>
            </w:r>
          </w:p>
        </w:tc>
      </w:tr>
    </w:tbl>
    <w:bookmarkEnd w:id="40"/>
    <w:bookmarkStart w:id="41" w:name="activation-sans-document-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ACTIVATION — Sans document (5 min)</w:t>
      </w:r>
    </w:p>
    <w:p>
      <w:pPr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Pourquoi on met l’imprimante en IP statique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HORS</w:t>
      </w:r>
      <w:r>
        <w:rPr>
          <w:sz w:val="22"/>
        </w:rPr>
        <w:t xml:space="preserve"> </w:t>
      </w:r>
      <w:r>
        <w:rPr>
          <w:sz w:val="22"/>
        </w:rPr>
        <w:t xml:space="preserve">de la plage DHCP (.100-.200) 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Sur Packet Tracer, quel menu faut-il utiliser pour configurer une IP statique sur un client 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p>
      <w:pPr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(Rappel Cours 2) En entreprise, comment un serveur DHCP peut-il réserver une IP fixe pour un équipement ? Quel identifiant unique utilise-t-il ?</w:t>
      </w:r>
      <w:r>
        <w:rPr>
          <w:sz w:val="22"/>
        </w:rPr>
        <w:t xml:space="preserve"> </w:t>
      </w:r>
      <w:r>
        <w:rPr>
          <w:sz w:val="22"/>
        </w:rPr>
        <w:t xml:space="preserve">→ _______________________________________________</w:t>
      </w:r>
    </w:p>
    <w:bookmarkEnd w:id="41"/>
    <w:bookmarkStart w:id="55" w:name="X53a2e477b7e8285608b64de7909db30a9c44fa0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Configurer l’imprimante en IP statique (30 min)</w:t>
      </w:r>
    </w:p>
    <w:bookmarkStart w:id="42" w:name="contexte-cahier-des-charges-bureau97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Contexte — Cahier des charges Bureau974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Équipement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IP statique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Gateway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DNS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Imprimante réseau (CLIENT-2)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192.168.1.50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192.168.1.10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Imprimante partagée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Note :</w:t>
      </w:r>
      <w:r>
        <w:rPr>
          <w:sz w:val="22"/>
        </w:rPr>
        <w:t xml:space="preserve"> </w:t>
      </w:r>
      <w:r>
        <w:rPr>
          <w:sz w:val="22"/>
        </w:rPr>
        <w:t xml:space="preserve">Pour cette maquette, CLIENT-2 joue le rôle de l’imprimante (on simule). On la configure en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IP statique</w:t>
      </w:r>
      <w:r>
        <w:rPr>
          <w:sz w:val="22"/>
        </w:rPr>
        <w:t xml:space="preserve"> </w:t>
      </w:r>
      <w:r>
        <w:rPr>
          <w:sz w:val="22"/>
        </w:rPr>
        <w:t xml:space="preserve">pour qu’elle conserve toujours la même adresse,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en dehors de la plage DHCP dynamique (.100-.200)</w:t>
      </w:r>
      <w:r>
        <w:rPr>
          <w:sz w:val="22"/>
        </w:rPr>
        <w:t xml:space="preserve">.</w:t>
      </w:r>
    </w:p>
    <w:bookmarkEnd w:id="42"/>
    <w:bookmarkStart w:id="43" w:name="plan-dadressage-bureau97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Plan d’adressage Bureau974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192.168.1.0/24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.1 à .49     → IPs statiques (serveurs, imprimantes, équipements critiques)</w:t>
      </w:r>
      <w:r>
        <w:rPr>
          <w:sz w:val="22"/>
        </w:rPr>
        <w:br/>
      </w:r>
      <w:r>
        <w:rPr>
          <w:rStyle w:val="VerbatimChar"/>
          <w:sz w:val="22"/>
        </w:rPr>
        <w:t xml:space="preserve">.50          → Imprimante réseau</w:t>
      </w:r>
      <w:r>
        <w:rPr>
          <w:sz w:val="22"/>
        </w:rPr>
        <w:br/>
      </w:r>
      <w:r>
        <w:rPr>
          <w:rStyle w:val="VerbatimChar"/>
          <w:sz w:val="22"/>
        </w:rPr>
        <w:t xml:space="preserve">.254         → Passerelle réseau</w:t>
      </w:r>
      <w:r>
        <w:rPr>
          <w:sz w:val="22"/>
        </w:rPr>
        <w:br/>
      </w:r>
      <w:r>
        <w:rPr>
          <w:rStyle w:val="VerbatimChar"/>
          <w:sz w:val="22"/>
        </w:rPr>
        <w:t xml:space="preserve">.10          → Serveur DNS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.100 à .200  → Plage DHCP dynamique (clients, postes de travail)</w:t>
      </w:r>
    </w:p>
    <w:bookmarkEnd w:id="43"/>
    <w:bookmarkStart w:id="47" w:name="Xe04b140d6d1487e2933fb52ac9e5d8f0e83408d"/>
    <w:p>
      <w:r>
        <w:t>📦 Avant de commencer : ouvre le fichier TP3_DHCP_depart.pkt fourni dans le pack.</w:t>
      </w:r>
    </w:p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1.1 — Ouvrir la configuration réseau de CLIENT-2 sur Packet Tracer</w:t>
      </w:r>
    </w:p>
    <w:p>
      <w:pPr>
        <w:pStyle w:val="CaptionedFigure"/>
        <w:spacing w:before="0" w:after="0"/>
      </w:pPr>
      <w:r>
        <w:drawing>
          <wp:inline>
            <wp:extent cx="3387852" cy="3450590"/>
            <wp:effectExtent b="0" l="0" r="0" t="0"/>
            <wp:docPr descr="Fenêtre IP Configuration utilisée pour basculer de DHCP à Static." title="" id="45" name="Picture"/>
            <a:graphic>
              <a:graphicData uri="http://schemas.openxmlformats.org/drawingml/2006/picture">
                <pic:pic>
                  <pic:nvPicPr>
                    <pic:cNvPr descr="../images/IMG_02_server_ip_static_pt.jpg" id="46" name="Picture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852" cy="345059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  <w:spacing w:line="312" w:lineRule="auto" w:before="0" w:after="160"/>
      </w:pPr>
      <w:r>
        <w:rPr>
          <w:sz w:val="22"/>
        </w:rPr>
        <w:t xml:space="preserve">Fenêtre IP Configuration utilisée pour basculer de DHCP à Static.</w:t>
      </w:r>
    </w:p>
    <w:p>
      <w:pPr>
        <w:pStyle w:val="BodyText"/>
        <w:spacing w:line="312" w:lineRule="auto" w:before="0" w:after="160"/>
      </w:pPr>
      <w:r>
        <w:rPr>
          <w:i/>
          <w:iCs/>
          <w:sz w:val="22"/>
        </w:rPr>
        <w:t xml:space="preserve">Figure 1 — Passage en configuration statique pour figer l’adresse de l’équipement simulant l’imprimante.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b/>
          <w:bCs/>
          <w:sz w:val="22"/>
        </w:rPr>
        <w:t xml:space="preserve">Double-clic</w:t>
      </w:r>
      <w:r>
        <w:rPr>
          <w:sz w:val="22"/>
        </w:rPr>
        <w:t xml:space="preserve"> </w:t>
      </w:r>
      <w:r>
        <w:rPr>
          <w:sz w:val="22"/>
        </w:rPr>
        <w:t xml:space="preserve">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CLIENT-2</w:t>
      </w:r>
      <w:r>
        <w:rPr>
          <w:sz w:val="22"/>
        </w:rPr>
        <w:t xml:space="preserve"> </w:t>
      </w:r>
      <w:r>
        <w:rPr>
          <w:sz w:val="22"/>
        </w:rPr>
        <w:t xml:space="preserve">(la machine qui simule l’imprimante)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Clique sur l’onglet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Desktop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Sélectionne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IP Configuration</w:t>
      </w:r>
    </w:p>
    <w:bookmarkEnd w:id="47"/>
    <w:bookmarkStart w:id="48" w:name="étape-1.2-passer-de-dhcp-à-ip-statiqu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1.2 — Passer de DHCP à IP statique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Tu dois voir une fenêtre où le mode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DHCP</w:t>
      </w:r>
      <w:r>
        <w:rPr>
          <w:sz w:val="22"/>
        </w:rPr>
        <w:t xml:space="preserve"> </w:t>
      </w:r>
      <w:r>
        <w:rPr>
          <w:sz w:val="22"/>
        </w:rPr>
        <w:t xml:space="preserve">est actuellement actif.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Sélectionne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Static</w:t>
      </w:r>
      <w:r>
        <w:rPr>
          <w:sz w:val="22"/>
        </w:rPr>
        <w:t xml:space="preserve"> </w:t>
      </w:r>
      <w:r>
        <w:rPr>
          <w:sz w:val="22"/>
        </w:rPr>
        <w:t xml:space="preserve">pour passer en configuration manuelle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La fenêtre se transforme en champs éditables</w:t>
      </w:r>
    </w:p>
    <w:bookmarkEnd w:id="48"/>
    <w:bookmarkStart w:id="49" w:name="X02e45bc58ffa545418a31f960b1619aa92fb35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 1 — Capture d’écran montrant le passage à</w:t>
      </w:r>
      <w:r>
        <w:rPr>
          <w:sz w:val="22"/>
        </w:rPr>
        <w:t xml:space="preserve"> </w:t>
      </w:r>
      <w:r>
        <w:rPr>
          <w:sz w:val="22"/>
        </w:rPr>
        <w:t xml:space="preserve">“Static”</w:t>
      </w:r>
    </w:p>
    <w:bookmarkEnd w:id="49"/>
    <w:bookmarkStart w:id="50" w:name="Xc347c78e1439737737b964f0d53b14e7fd476ec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1.3 — Remplir la configuration statique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Saisis exactement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Champ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IP Address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192.168.1.50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Subnet Mask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255.255.255.0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Default Gateway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DNS Server (1)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192.168.1.10</w:t>
            </w:r>
          </w:p>
        </w:tc>
      </w:tr>
    </w:tbl>
    <w:p>
      <w:pPr>
        <w:pStyle w:val="BlockText"/>
        <w:spacing w:line="312" w:lineRule="auto" w:before="0" w:after="160"/>
      </w:pPr>
      <w:r>
        <w:rPr>
          <w:sz w:val="22"/>
        </w:rPr>
        <w:t xml:space="preserve">** Attention :** Vérifie les trois points :</w:t>
      </w:r>
      <w:r>
        <w:rPr>
          <w:sz w:val="22"/>
        </w:rPr>
        <w:t xml:space="preserve"> </w:t>
      </w:r>
      <w:r>
        <w:rPr>
          <w:sz w:val="22"/>
        </w:rPr>
        <w:t xml:space="preserve">- IP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.50</w:t>
      </w:r>
      <w:r>
        <w:rPr>
          <w:sz w:val="22"/>
        </w:rPr>
        <w:t xml:space="preserve"> </w:t>
      </w:r>
      <w:r>
        <w:rPr>
          <w:sz w:val="22"/>
        </w:rPr>
        <w:t xml:space="preserve">= HORS de la plage DHCP (.100-.200)</w:t>
      </w:r>
      <w:r>
        <w:rPr>
          <w:sz w:val="22"/>
        </w:rPr>
        <w:t xml:space="preserve"> </w:t>
      </w:r>
      <w:r>
        <w:rPr>
          <w:sz w:val="22"/>
        </w:rPr>
        <w:t xml:space="preserve">- Gateway =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.254</w:t>
      </w:r>
      <w:r>
        <w:rPr>
          <w:sz w:val="22"/>
        </w:rPr>
        <w:t xml:space="preserve"> </w:t>
      </w:r>
      <w:r>
        <w:rPr>
          <w:sz w:val="22"/>
        </w:rPr>
        <w:t xml:space="preserve">- DNS =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.10</w:t>
      </w:r>
    </w:p>
    <w:bookmarkEnd w:id="50"/>
    <w:bookmarkStart w:id="51" w:name="X618397933c7a06056867d019f1f06a5594ed8fd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 2 — Capture d’écran de la configuration complète (IP, Subnet, Gateway, DNS)</w:t>
      </w:r>
    </w:p>
    <w:bookmarkEnd w:id="51"/>
    <w:bookmarkStart w:id="52" w:name="étape-1.4-valider-et-ferm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1.4 — Valider et fermer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Ferme la fenêtre de CLIENT-2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La configuration est maintenant appliquée</w:t>
      </w:r>
    </w:p>
    <w:bookmarkEnd w:id="52"/>
    <w:bookmarkStart w:id="53" w:name="X9231f09596e0c589e4af4f7c2fd4989cb77561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1.5 — Tester la connectivité vers l’imprimante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CLIENT-1</w:t>
      </w:r>
      <w:r>
        <w:rPr>
          <w:sz w:val="22"/>
        </w:rPr>
        <w:t xml:space="preserve">, ouvre une fenêtre terminal et tape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ping 192.168.1.50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Tu dois obtenir :</w:t>
      </w:r>
      <w:r>
        <w:rPr>
          <w:sz w:val="22"/>
        </w:rPr>
        <w:t xml:space="preserve"> </w:t>
      </w:r>
      <w:r>
        <w:rPr>
          <w:sz w:val="22"/>
        </w:rPr>
        <w:t xml:space="preserve">4 réponses (ou séquence complète) depuis 192.168.1.50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Teste aussi depuis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SRV-DHCP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ping 192.168.1.50</w:t>
      </w:r>
    </w:p>
    <w:bookmarkEnd w:id="53"/>
    <w:bookmarkStart w:id="54" w:name="Xbc3a70f7c309c3f6e623a48def69d47cb62317d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 3 — Capture d’écran de 2 pings réussis (CLIENT-1 → 192.168.1.50 ET SRV-DHCP → 192.168.1.50)</w:t>
      </w:r>
    </w:p>
    <w:bookmarkEnd w:id="54"/>
    <w:bookmarkEnd w:id="55"/>
    <w:bookmarkStart w:id="56" w:name="checkpoint-1-appelle-le-prof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CHECKPOINT 1 — Appelle le prof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prof vérifie :</w:t>
      </w:r>
      <w:r>
        <w:rPr>
          <w:sz w:val="22"/>
        </w:rPr>
        <w:t xml:space="preserve"> </w:t>
      </w:r>
      <w:r>
        <w:rPr>
          <w:sz w:val="22"/>
        </w:rPr>
        <w:t xml:space="preserve">- [ ] CLIENT-2 est configuré en Static (pas en DHCP)</w:t>
      </w:r>
      <w:r>
        <w:rPr>
          <w:sz w:val="22"/>
        </w:rPr>
        <w:t xml:space="preserve"> </w:t>
      </w:r>
      <w:r>
        <w:rPr>
          <w:sz w:val="22"/>
        </w:rPr>
        <w:t xml:space="preserve">- [ ] L’IP est bien 192.168.1.50</w:t>
      </w:r>
      <w:r>
        <w:rPr>
          <w:sz w:val="22"/>
        </w:rPr>
        <w:t xml:space="preserve"> </w:t>
      </w:r>
      <w:r>
        <w:rPr>
          <w:sz w:val="22"/>
        </w:rPr>
        <w:t xml:space="preserve">- [ ] La Gateway est bien 192.168.1.254</w:t>
      </w:r>
      <w:r>
        <w:rPr>
          <w:sz w:val="22"/>
        </w:rPr>
        <w:t xml:space="preserve"> </w:t>
      </w:r>
      <w:r>
        <w:rPr>
          <w:sz w:val="22"/>
        </w:rPr>
        <w:t xml:space="preserve">- [ ] Le DNS est bien 192.168.1.10</w:t>
      </w:r>
      <w:r>
        <w:rPr>
          <w:sz w:val="22"/>
        </w:rPr>
        <w:t xml:space="preserve"> </w:t>
      </w:r>
      <w:r>
        <w:rPr>
          <w:sz w:val="22"/>
        </w:rPr>
        <w:t xml:space="preserve">- [ ] Les pings depuis CLIENT-1 et SRV-DHCP vers 192.168.1.50 réussissent</w:t>
      </w:r>
    </w:p>
    <w:bookmarkEnd w:id="56"/>
    <w:bookmarkStart w:id="65" w:name="partie-2-rédiger-le-pv-de-recette-50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Rédiger le PV de recette (50 min)</w:t>
      </w:r>
    </w:p>
    <w:p>
      <w:pPr>
        <w:pStyle w:val="CaptionedFigure"/>
        <w:spacing w:before="0" w:after="0"/>
      </w:pPr>
      <w:r>
        <w:drawing>
          <wp:inline>
            <wp:extent cx="3889756" cy="2347961"/>
            <wp:effectExtent b="0" l="0" r="0" t="0"/>
            <wp:docPr descr="Test de connectivité ping dans Packet Tracer." title="" id="58" name="Picture"/>
            <a:graphic>
              <a:graphicData uri="http://schemas.openxmlformats.org/drawingml/2006/picture">
                <pic:pic>
                  <pic:nvPicPr>
                    <pic:cNvPr descr="../images/IMG_08_ping_test_pt.png" id="59" name="Picture"/>
                    <pic:cNvPicPr>
                      <a:picLocks noChangeArrowheads="1"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756" cy="234796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  <w:spacing w:line="312" w:lineRule="auto" w:before="0" w:after="160"/>
      </w:pPr>
      <w:r>
        <w:rPr>
          <w:sz w:val="22"/>
        </w:rPr>
        <w:t xml:space="preserve">Test de connectivité ping dans Packet Tracer.</w:t>
      </w:r>
    </w:p>
    <w:p>
      <w:pPr>
        <w:pStyle w:val="BodyText"/>
        <w:spacing w:line="312" w:lineRule="auto" w:before="0" w:after="160"/>
      </w:pPr>
      <w:r>
        <w:rPr>
          <w:i/>
          <w:iCs/>
          <w:sz w:val="22"/>
        </w:rPr>
        <w:t xml:space="preserve">Figure 2 — Exemple de test de connectivité à reporter comme preuve dans le PV de recette.</w:t>
      </w:r>
    </w:p>
    <w:bookmarkStart w:id="60" w:name="Xcdecc2c90db92103560b7cafc1cb6a5871d8406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Contexte — Cahier des charges Bureau974 (rappel)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Exigence du CCTP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de conformité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serveur DHCP distribue les IPs dans la plage .100 à .200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GUI CLIENT-1 : IP entre .100 et .200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 passerelle distribuée est 192.168.1.254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GUI CLIENT-1 : Default Gateway = .254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 DNS distribué est 192.168.1.10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GUI CLIENT-1 : DNS = .10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L’imprimante reçoit toujours l’IP 192.168.1.50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GUI CLIENT-2 : IP statique = .50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L’imprimante communique avec le serveur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CLIENT-2 → 192.168.1.10 → OK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Les clients communiquent avec l’imprimante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192.168.1.50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→ OK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Service DHCP actif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GUI Server-PT : Services → DHCP = ON</w:t>
            </w:r>
          </w:p>
        </w:tc>
      </w:tr>
    </w:tbl>
    <w:bookmarkEnd w:id="60"/>
    <w:bookmarkStart w:id="61" w:name="étape-2.1-effectuer-tous-les-test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2.1 — Effectuer tous les tests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Réalise chaque test et note les résultats dans le tableau ci-dessous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376"/>
        <w:gridCol w:w="1376"/>
        <w:gridCol w:w="1376"/>
        <w:gridCol w:w="1376"/>
        <w:gridCol w:w="1376"/>
        <w:gridCol w:w="1376"/>
        <w:gridCol w:w="1382"/>
      </w:tblGrid>
      <w:tr>
        <w:trPr>
          <w:tblHeader w:val="on"/>
        </w:trP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de conformité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 sur PT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Machine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 attendu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 obtenu</w:t>
            </w: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Conforme</w:t>
            </w: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 reçoit une IP dynamique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Double-clic → Desktop → IP Configuration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.100 à .200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Passerelle correcte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Double-clic → Desktop → IP Configuration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192.168.1.254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DNS correct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Double-clic → Desktop → IP Configuration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192.168.1.10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Imprimante = IP statique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Double-clic → Desktop → IP Configuration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CLIENT-2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192.168.1.50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CLIENT-1 → serveur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Terminal :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192.168.1.10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 réponses OK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6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CLIENT-1 → imprimante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Terminal :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192.168.1.50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CLIENT-1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 réponses OK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7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imprimante → serveur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Terminal :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ping 192.168.1.10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CLIENT-2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 réponses OK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8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Service DHCP actif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Double-clic → Services → DHCP (onglet)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Server-PT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DHCP ON ou actif</w:t>
            </w:r>
          </w:p>
        </w:tc>
        <w:tc>
          <w:tcPr>
            <w:tcW w:type="dxa" w:w="1376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38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61"/>
    <w:bookmarkStart w:id="62" w:name="X0a4c9072429d3e4d8fb175a0b47da4f2fa692fc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 4 — Capture d’écran de 3 pings réussis (CLIENT-1 → serveur, CLIENT-1 → imprimante, et CLIENT-2 → serveur)</w:t>
      </w:r>
    </w:p>
    <w:bookmarkEnd w:id="62"/>
    <w:bookmarkStart w:id="63" w:name="étape-2.2-rédiger-le-pv-de-recett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Étape 2.2 — Rédiger le PV de recette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Sur une feuille (ou un document texte), rédige le PV de recette en suivant cette structure :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PV DE RECETTE — Installation DHCP Bureau974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Projet :</w:t>
      </w:r>
      <w:r>
        <w:rPr>
          <w:sz w:val="22"/>
        </w:rPr>
        <w:t xml:space="preserve"> </w:t>
      </w:r>
      <w:r>
        <w:rPr>
          <w:sz w:val="22"/>
        </w:rPr>
        <w:t xml:space="preserve">Mise en service du serveur DHCP et configuration imprimante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Client :</w:t>
      </w:r>
      <w:r>
        <w:rPr>
          <w:sz w:val="22"/>
        </w:rPr>
        <w:t xml:space="preserve"> </w:t>
      </w:r>
      <w:r>
        <w:rPr>
          <w:sz w:val="22"/>
        </w:rPr>
        <w:t>Bureau974 — La Réunion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Technicien :</w:t>
      </w:r>
      <w:r>
        <w:rPr>
          <w:sz w:val="22"/>
        </w:rPr>
        <w:t xml:space="preserve"> </w:t>
      </w:r>
      <w:r>
        <w:rPr>
          <w:sz w:val="22"/>
        </w:rPr>
        <w:t xml:space="preserve">_________________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Date :</w:t>
      </w:r>
      <w:r>
        <w:rPr>
          <w:sz w:val="22"/>
        </w:rPr>
        <w:t xml:space="preserve"> </w:t>
      </w:r>
      <w:r>
        <w:rPr>
          <w:b/>
          <w:bCs/>
          <w:i/>
          <w:iCs/>
          <w:sz w:val="22"/>
        </w:rPr>
        <w:t xml:space="preserve">/</w:t>
      </w:r>
      <w:r>
        <w:rPr>
          <w:sz w:val="22"/>
        </w:rPr>
        <w:t xml:space="preserve">/______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Outil de validation :</w:t>
      </w:r>
      <w:r>
        <w:rPr>
          <w:sz w:val="22"/>
        </w:rPr>
        <w:t xml:space="preserve"> </w:t>
      </w:r>
      <w:r>
        <w:rPr>
          <w:sz w:val="22"/>
        </w:rPr>
        <w:t xml:space="preserve">Cisco Packet Tracer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1. Contexte</w:t>
      </w:r>
      <w:r>
        <w:rPr>
          <w:sz w:val="22"/>
        </w:rPr>
        <w:t xml:space="preserve"> </w:t>
      </w:r>
      <w:r>
        <w:rPr>
          <w:sz w:val="22"/>
        </w:rPr>
        <w:t xml:space="preserve">(Résume en 3-4 lignes le besoin de Bureau974 : mise en place d’un serveur DHCP pour distribuer automatiquement des IPs aux clients, et configuration d’une imprimante en IP statique en dehors de la plage DHCP)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2. Tests de conformité</w:t>
      </w:r>
      <w:r>
        <w:rPr>
          <w:sz w:val="22"/>
        </w:rPr>
        <w:t xml:space="preserve"> </w:t>
      </w:r>
      <w:r>
        <w:rPr>
          <w:sz w:val="22"/>
        </w:rPr>
        <w:t xml:space="preserve">(Recopie le tableau de l’étape 2.1 avec TOUS les résultats remplis)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3. Plan d’adressage et justification</w:t>
      </w:r>
      <w:r>
        <w:rPr>
          <w:sz w:val="22"/>
        </w:rPr>
        <w:t xml:space="preserve"> </w:t>
      </w:r>
      <w:r>
        <w:rPr>
          <w:sz w:val="22"/>
        </w:rPr>
        <w:t xml:space="preserve">- IPs statiques (.1 à .49) : serveurs, imprimantes, équipements critiques</w:t>
      </w:r>
      <w:r>
        <w:rPr>
          <w:sz w:val="22"/>
        </w:rPr>
        <w:t xml:space="preserve"> </w:t>
      </w:r>
      <w:r>
        <w:rPr>
          <w:sz w:val="22"/>
        </w:rPr>
        <w:t xml:space="preserve">- IP imprimante : 192.168.1.50 (hors plage DHCP)</w:t>
      </w:r>
      <w:r>
        <w:rPr>
          <w:sz w:val="22"/>
        </w:rPr>
        <w:t xml:space="preserve"> </w:t>
      </w:r>
      <w:r>
        <w:rPr>
          <w:sz w:val="22"/>
        </w:rPr>
        <w:t xml:space="preserve">- Plage DHCP dynamique : 192.168.1.100 à 192.168.1.200 (clients)</w:t>
      </w:r>
      <w:r>
        <w:rPr>
          <w:sz w:val="22"/>
        </w:rPr>
        <w:t xml:space="preserve"> </w:t>
      </w:r>
      <w:r>
        <w:rPr>
          <w:sz w:val="22"/>
        </w:rPr>
        <w:t xml:space="preserve">- Passerelle : 192.168.1.254</w:t>
      </w:r>
      <w:r>
        <w:rPr>
          <w:sz w:val="22"/>
        </w:rPr>
        <w:t xml:space="preserve"> </w:t>
      </w:r>
      <w:r>
        <w:rPr>
          <w:sz w:val="22"/>
        </w:rPr>
        <w:t xml:space="preserve">- DNS : 192.168.1.10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4. Preuves</w:t>
      </w:r>
      <w:r>
        <w:rPr>
          <w:sz w:val="22"/>
        </w:rPr>
        <w:t xml:space="preserve"> </w:t>
      </w:r>
      <w:r>
        <w:rPr>
          <w:sz w:val="22"/>
        </w:rPr>
        <w:t xml:space="preserve">(Liste les captures d’écran jointes, numérotées :</w:t>
      </w:r>
      <w:r>
        <w:rPr>
          <w:sz w:val="22"/>
        </w:rPr>
        <w:t xml:space="preserve"> </w:t>
      </w:r>
      <w:r>
        <w:rPr>
          <w:sz w:val="22"/>
        </w:rPr>
        <w:t xml:space="preserve">“Preuve 1 : …”</w:t>
      </w:r>
      <w:r>
        <w:rPr>
          <w:sz w:val="22"/>
        </w:rPr>
        <w:t xml:space="preserve">,</w:t>
      </w:r>
      <w:r>
        <w:rPr>
          <w:sz w:val="22"/>
        </w:rPr>
        <w:t xml:space="preserve"> </w:t>
      </w:r>
      <w:r>
        <w:rPr>
          <w:sz w:val="22"/>
        </w:rPr>
        <w:t xml:space="preserve">“Preuve 2 : …”</w:t>
      </w:r>
      <w:r>
        <w:rPr>
          <w:sz w:val="22"/>
        </w:rPr>
        <w:t xml:space="preserve">, etc.)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5. Conclusion</w:t>
      </w:r>
      <w:r>
        <w:rPr>
          <w:sz w:val="22"/>
        </w:rPr>
        <w:t xml:space="preserve"> </w:t>
      </w:r>
      <w:r>
        <w:rPr>
          <w:sz w:val="22"/>
        </w:rPr>
        <w:t xml:space="preserve">- Installation conforme au CCTP : OUI / NON</w:t>
      </w:r>
      <w:r>
        <w:rPr>
          <w:sz w:val="22"/>
        </w:rPr>
        <w:t xml:space="preserve"> </w:t>
      </w:r>
      <w:r>
        <w:rPr>
          <w:sz w:val="22"/>
        </w:rPr>
        <w:t xml:space="preserve">- Observations : (Ex :</w:t>
      </w:r>
      <w:r>
        <w:rPr>
          <w:sz w:val="22"/>
        </w:rPr>
        <w:t xml:space="preserve"> </w:t>
      </w:r>
      <w:r>
        <w:rPr>
          <w:sz w:val="22"/>
        </w:rPr>
        <w:t xml:space="preserve">“Tous les tests réussis. Service DHCP actif. Imprimante joignable à 192.168.1.50”</w:t>
      </w:r>
      <w:r>
        <w:rPr>
          <w:sz w:val="22"/>
        </w:rPr>
        <w:t xml:space="preserve">)</w:t>
      </w:r>
      <w:r>
        <w:rPr>
          <w:sz w:val="22"/>
        </w:rPr>
        <w:t xml:space="preserve"> </w:t>
      </w:r>
      <w:r>
        <w:rPr>
          <w:sz w:val="22"/>
        </w:rPr>
        <w:t xml:space="preserve">- Réserves éventuelles : _________________</w:t>
      </w:r>
      <w:r>
        <w:rPr>
          <w:sz w:val="22"/>
        </w:rPr>
        <w:t xml:space="preserve"> </w:t>
      </w:r>
      <w:r>
        <w:rPr>
          <w:sz w:val="22"/>
        </w:rPr>
        <w:t xml:space="preserve">- Installation validée le :</w:t>
      </w:r>
      <w:r>
        <w:rPr>
          <w:sz w:val="22"/>
        </w:rPr>
        <w:t xml:space="preserve"> </w:t>
      </w:r>
      <w:r>
        <w:rPr>
          <w:b/>
          <w:bCs/>
          <w:i/>
          <w:iCs/>
          <w:sz w:val="22"/>
        </w:rPr>
        <w:t xml:space="preserve">/</w:t>
      </w:r>
      <w:r>
        <w:rPr>
          <w:sz w:val="22"/>
        </w:rPr>
        <w:t xml:space="preserve">/______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6. Signatures</w:t>
      </w:r>
      <w:r>
        <w:rPr>
          <w:sz w:val="22"/>
        </w:rPr>
        <w:t xml:space="preserve"> </w:t>
      </w:r>
      <w:r>
        <w:rPr>
          <w:sz w:val="22"/>
        </w:rPr>
        <w:t xml:space="preserve">- Technicien : _________________</w:t>
      </w:r>
      <w:r>
        <w:rPr>
          <w:sz w:val="22"/>
        </w:rPr>
        <w:t xml:space="preserve"> </w:t>
      </w:r>
      <w:r>
        <w:rPr>
          <w:sz w:val="22"/>
        </w:rPr>
        <w:t xml:space="preserve">- Client : _________________</w:t>
      </w:r>
    </w:p>
    <w:bookmarkEnd w:id="63"/>
    <w:bookmarkStart w:id="64" w:name="preuve-5-pv-de-recette-complété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PREUVE 5 — PV de recette complété</w:t>
      </w:r>
    </w:p>
    <w:bookmarkEnd w:id="64"/>
    <w:bookmarkEnd w:id="65"/>
    <w:bookmarkStart w:id="66" w:name="Xb80b0122c8c4b92e9c77e5597c0b0989e4aa88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CHECKPOINT 2 — Appelle le prof (validation finale)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 prof vérifie :</w:t>
      </w:r>
      <w:r>
        <w:rPr>
          <w:sz w:val="22"/>
        </w:rPr>
        <w:t xml:space="preserve"> </w:t>
      </w:r>
      <w:r>
        <w:rPr>
          <w:sz w:val="22"/>
        </w:rPr>
        <w:t xml:space="preserve">- [ ] Tous les tests de conformité sont réalisés (8/8)</w:t>
      </w:r>
      <w:r>
        <w:rPr>
          <w:sz w:val="22"/>
        </w:rPr>
        <w:t xml:space="preserve"> </w:t>
      </w:r>
      <w:r>
        <w:rPr>
          <w:sz w:val="22"/>
        </w:rPr>
        <w:t xml:space="preserve">- [ ] Le PV de recette est complet (6 sections : Contexte + Plan + Tests + Preuves + Conclusion + Signatures)</w:t>
      </w:r>
      <w:r>
        <w:rPr>
          <w:sz w:val="22"/>
        </w:rPr>
        <w:t xml:space="preserve"> </w:t>
      </w:r>
      <w:r>
        <w:rPr>
          <w:sz w:val="22"/>
        </w:rPr>
        <w:t xml:space="preserve">- [ ] Les preuves sont collectées et référencées</w:t>
      </w:r>
      <w:r>
        <w:rPr>
          <w:sz w:val="22"/>
        </w:rPr>
        <w:t xml:space="preserve"> </w:t>
      </w:r>
      <w:r>
        <w:rPr>
          <w:sz w:val="22"/>
        </w:rPr>
        <w:t xml:space="preserve">- [ ] L’élève peut expliquer chaque test</w:t>
      </w:r>
      <w:r>
        <w:rPr>
          <w:sz w:val="22"/>
        </w:rPr>
        <w:t xml:space="preserve"> </w:t>
      </w:r>
      <w:r>
        <w:rPr>
          <w:sz w:val="22"/>
        </w:rPr>
        <w:t xml:space="preserve">- [ ] Le PV prouve que l’installation est conforme</w:t>
      </w:r>
    </w:p>
    <w:bookmarkEnd w:id="66"/>
    <w:bookmarkStart w:id="67" w:name="dépannage-packet-tracer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Dépannage Packet Tracer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Cause probable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Vérification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CLIENT-2 reste en DHCP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Oubli de basculer à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“Static”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Double-clic CLIENT-2 → Desktop → IP Configuration → vérifier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“Static”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est sélectionné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CLIENT-2 ne reçoit pas 192.168.1.50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Mauvaise IP saisie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Double-clic CLIENT-2 → vérifier exactement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“192.168.1.50”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(pas .51, pas .100)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Ping vers 192.168.1.50 échoue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Gateway ou DNS manquant sur CLIENT-2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Default Gateway = 192.168.1.254 ET DNS = 192.168.1.10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Câbles débouchonnés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Vérifier visuellement tous les câbles réseau entre les machines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Service DHCP OFF sur Server-PT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Double-clic Server-PT → Services → DHCP → vérifier l’interrupteur est ON (vert)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67"/>
    <w:bookmarkStart w:id="68" w:name="bilan-de-fin-de-séance-3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Bilan de fin de séance (3 min)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Ce que j’ai compris aujourd’hui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Ce que je dois revoir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Où j’ai bloqué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→ 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>TP3 Élève — Séquence 08 DHCP — BAC PRO CIEL 1CIEL — Académie de La Réunion</w:t>
      </w:r>
    </w:p>
    <w:bookmarkEnd w:id="68"/>
    <w:bookmarkEnd w:id="69"/>
    <w:sectPr>
      <w:headerReference r:id="rId9" w:type="default"/>
      <w:footerReference r:id="rId10" w:type="default"/>
      <w:headerReference w:type="first" r:id="rId1"/>
      <w:footerReference w:type="first" r:id="rId2"/>
      <w:headerReference w:type="even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2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b w:val="false"/>
        <w:bCs w:val="false"/>
        <w:i w:val="false"/>
        <w:iCs w:val="false"/>
        <w:color w:val="8A9CAB"/>
        <w:sz w:val="16"/>
        <w:szCs w:val="16"/>
      </w:rPr>
      <w:t>TP1 — Alarme de surchauffe avec capteur TC74A0 (1CIEL)</w:t>
    </w:r>
    <w:r>
      <w:tab/>
    </w:r>
    <w:r>
      <w:rPr>
        <w:rFonts w:ascii="Arial" w:cs="Arial" w:eastAsia="Arial" w:hAnsi="Arial"/>
        <w:b w:val="false"/>
        <w:bCs w:val="false"/>
        <w:i w:val="false"/>
        <w:iCs w:val="false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4"/>
      </w:pBdr>
      <w:spacing w:after="100"/>
      <w:tabs>
        <w:tab w:val="right" w:leader="none" w:pos="6280150"/>
      </w:tabs>
    </w:pPr>
    <w:r>
      <w:rPr>
        <w:rFonts w:ascii="Arial" w:cs="Arial" w:eastAsia="Arial" w:hAnsi="Arial"/>
        <w:b w:val="false"/>
        <w:bCs w:val="false"/>
        <w:i w:val="false"/>
        <w:iCs w:val="false"/>
        <w:color w:val="556B7A"/>
        <w:sz w:val="17"/>
        <w:szCs w:val="17"/>
      </w:rPr>
      <w:t>Bac Pro CIEL — 1CIEL</w:t>
    </w:r>
    <w:r>
      <w:tab/>
    </w:r>
    <w:r>
      <w:rPr>
        <w:rFonts w:ascii="Arial" w:cs="Arial" w:eastAsia="Arial" w:hAnsi="Arial"/>
        <w:b/>
        <w:bCs/>
        <w:i w:val="false"/>
        <w:iCs w:val="false"/>
        <w:color w:val="2C5F7C"/>
        <w:sz w:val="16"/>
        <w:szCs w:val="16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decimal"/>
      <w:lvlText w:val="%1."/>
      <w:lvlJc w:val="left"/>
      <w:pPr>
        <w:ind w:hanging="360" w:left="46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color w:val="007020"/>
      <w:b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color w:val="008000"/>
      <w:b/>
    </w:rPr>
  </w:style>
  <w:style w:customStyle="1" w:styleId="CommentTok" w:type="character">
    <w:name w:val="CommentTok"/>
    <w:basedOn w:val="VerbatimChar"/>
    <w:rPr>
      <w:color w:val="60a0b0"/>
      <w:i/>
    </w:rPr>
  </w:style>
  <w:style w:customStyle="1" w:styleId="DocumentationTok" w:type="character">
    <w:name w:val="DocumentationTok"/>
    <w:basedOn w:val="VerbatimChar"/>
    <w:rPr>
      <w:color w:val="ba2121"/>
      <w:i/>
    </w:rPr>
  </w:style>
  <w:style w:customStyle="1" w:styleId="AnnotationTok" w:type="character">
    <w:name w:val="AnnotationTok"/>
    <w:basedOn w:val="VerbatimChar"/>
    <w:rPr>
      <w:color w:val="60a0b0"/>
      <w:b/>
      <w:i/>
    </w:rPr>
  </w:style>
  <w:style w:customStyle="1" w:styleId="CommentVarTok" w:type="character">
    <w:name w:val="CommentVarTok"/>
    <w:basedOn w:val="VerbatimChar"/>
    <w:rPr>
      <w:color w:val="60a0b0"/>
      <w:b/>
      <w:i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color w:val="007020"/>
      <w:b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color w:val="60a0b0"/>
      <w:b/>
      <w:i/>
    </w:rPr>
  </w:style>
  <w:style w:customStyle="1" w:styleId="WarningTok" w:type="character">
    <w:name w:val="WarningTok"/>
    <w:basedOn w:val="VerbatimChar"/>
    <w:rPr>
      <w:color w:val="60a0b0"/>
      <w:b/>
      <w:i/>
    </w:rPr>
  </w:style>
  <w:style w:customStyle="1" w:styleId="AlertTok" w:type="character">
    <w:name w:val="AlertTok"/>
    <w:basedOn w:val="VerbatimChar"/>
    <w:rPr>
      <w:color w:val="ff0000"/>
      <w:b/>
    </w:rPr>
  </w:style>
  <w:style w:customStyle="1" w:styleId="ErrorTok" w:type="character">
    <w:name w:val="ErrorTok"/>
    <w:basedOn w:val="VerbatimChar"/>
    <w:rPr>
      <w:color w:val="ff0000"/>
      <w:b/>
    </w:rPr>
  </w:style>
  <w:style w:customStyle="1" w:styleId="NormalTok" w:type="character">
    <w:name w:val="NormalTok"/>
    <w:basedOn w:val="VerbatimChar"/>
    <w:rPr/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37" Type="http://schemas.openxmlformats.org/officeDocument/2006/relationships/numbering" Target="numbering.xml"/><Relationship Id="rId36" Type="http://schemas.openxmlformats.org/officeDocument/2006/relationships/styles" Target="styles.xml"/><Relationship Id="rId35" Type="http://schemas.openxmlformats.org/officeDocument/2006/relationships/settings" Target="settings.xml"/><Relationship Id="rId34" Type="http://schemas.openxmlformats.org/officeDocument/2006/relationships/webSettings" Target="webSettings.xml"/><Relationship Id="rId33" Type="http://schemas.openxmlformats.org/officeDocument/2006/relationships/fontTable" Target="fontTable.xml"/><Relationship Id="rId32" Type="http://schemas.openxmlformats.org/officeDocument/2006/relationships/theme" Target="theme/theme1.xml"/><Relationship Id="rId31" Type="http://schemas.openxmlformats.org/officeDocument/2006/relationships/footnotes" Target="footnotes.xml"/><Relationship Id="rId30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26" Type="http://schemas.openxmlformats.org/officeDocument/2006/relationships/image" Target="media/rId26.png"/><Relationship Id="rId29" Type="http://schemas.openxmlformats.org/officeDocument/2006/relationships/image" Target="media/rId29.png"/><Relationship Id="rId44" Type="http://schemas.openxmlformats.org/officeDocument/2006/relationships/image" Target="media/rId44.jpg"/><Relationship Id="rId57" Type="http://schemas.openxmlformats.org/officeDocument/2006/relationships/image" Target="media/rId57.png"/><Relationship Id="rId1" Type="http://schemas.openxmlformats.org/officeDocument/2006/relationships/header" Target="header2.xml"/><Relationship Id="rId2" Type="http://schemas.openxmlformats.org/officeDocument/2006/relationships/footer" Target="footer2.xml"/><Relationship Id="rId3" Type="http://schemas.openxmlformats.org/officeDocument/2006/relationships/header" Target="header3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2026-05-02T10:16:08Z</dcterms:created>
  <dcterms:modified xsi:type="dcterms:W3CDTF">2026-05-02T10:16:08Z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