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0" w:name="X66ee0e805a229c3363ce5894bb9352407982648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TD 3 — Investigation QSE, RGPD et bonnes pratiques (ÉLÈVE)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Séquence A01 — Démarrage CIEL | Séance 3 — TD 3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Classe :</w:t>
      </w:r>
      <w:r>
        <w:rPr>
          <w:sz w:val="22"/>
        </w:rPr>
        <w:t xml:space="preserve"> </w:t>
      </w:r>
      <w:r>
        <w:rPr>
          <w:sz w:val="22"/>
        </w:rPr>
        <w:t xml:space="preserve">1CIEL |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Durée :</w:t>
      </w:r>
      <w:r>
        <w:rPr>
          <w:sz w:val="22"/>
        </w:rPr>
        <w:t xml:space="preserve"> </w:t>
      </w:r>
      <w:r>
        <w:rPr>
          <w:sz w:val="22"/>
        </w:rPr>
        <w:t xml:space="preserve">~130 min |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Travail en binôme</w:t>
      </w:r>
    </w:p>
    <w:bookmarkStart w:id="17" w:name="X6a0703bc1afec4fb1f3abc06e9780cf7751d766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Investigation 1 — Audit QSE de l’atelier (30 min)</w:t>
      </w:r>
    </w:p>
    <w:p>
      <w:pPr>
        <w:pStyle w:val="FirstParagraph"/>
        <w:spacing w:line="312" w:lineRule="auto" w:before="200" w:after="160"/>
        <w:keepNext/>
      </w:pPr>
      <w:r>
        <w:rPr>
          <w:b/>
          <w:bCs/>
          <w:sz w:val="22"/>
        </w:rPr>
        <w:t xml:space="preserve">Consigne :</w:t>
      </w:r>
      <w:r>
        <w:rPr>
          <w:sz w:val="22"/>
        </w:rPr>
        <w:t xml:space="preserve"> </w:t>
      </w:r>
      <w:r>
        <w:rPr>
          <w:sz w:val="22"/>
        </w:rPr>
        <w:t xml:space="preserve">En binôme, complétez la fiche d’audit en vous appuyant sur vos souvenirs de la visite (TD1) et la trace écrite du cours.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Document à compléter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1927"/>
        <w:gridCol w:w="1927"/>
        <w:gridCol w:w="1928"/>
        <w:gridCol w:w="1928"/>
        <w:gridCol w:w="1928"/>
      </w:tblGrid>
      <w:tr>
        <w:trPr>
          <w:tblHeader w:val="on"/>
        </w:trP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N°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Risque identifié dans l’atelier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Type (électrique, chimique, ESD…)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Mesure de prévention</w:t>
            </w: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EPI associé</w:t>
            </w: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3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4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5</w:t>
            </w:r>
          </w:p>
        </w:tc>
        <w:tc>
          <w:tcPr>
            <w:tcW w:type="dxa" w:w="1927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928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Questions guidées :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Quel pictogramme correspond à « Obligation de porter des lunettes » ? (forme + couleur)</w:t>
      </w:r>
    </w:p>
    <w:p>
      <w:pPr>
        <w:pStyle w:val="Compact"/>
        <w:numPr>
          <w:ilvl w:val="0"/>
          <w:numId w:val="1002"/>
        </w:numPr>
        <w:spacing w:line="312" w:lineRule="auto" w:before="0" w:after="160"/>
        <w:keepNext/>
        <w:keepLines/>
      </w:pPr>
      <w:r>
        <w:rPr>
          <w:sz w:val="22"/>
        </w:rPr>
        <w:t xml:space="preserve">Un élève jette une carte électronique usagée à la poubelle classique. Pourquoi est-ce interdit ? Dans quel bac doit-elle aller ?</w:t>
      </w:r>
    </w:p>
    <w:p>
      <w:pPr>
        <w:pStyle w:val="Compact"/>
        <w:numPr>
          <w:ilvl w:val="0"/>
          <w:numId w:val="1003"/>
        </w:numPr>
        <w:spacing w:line="312" w:lineRule="auto" w:before="0" w:after="160"/>
        <w:keepNext/>
        <w:keepLines/>
      </w:pPr>
      <w:r>
        <w:rPr>
          <w:sz w:val="22"/>
        </w:rPr>
        <w:t xml:space="preserve">Pourquoi faut-il porter un bracelet antistatique avant de manipuler des composants électroniques ?</w:t>
      </w:r>
    </w:p>
    <w:bookmarkEnd w:id="17"/>
    <w:bookmarkStart w:id="18" w:name="X39b9ffb6a9e712c34336bc280f3ce5e482b7469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Investigation 2 — Étude de cas RGPD : TechRun 974 (30 min)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Le cas :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TechRun 974</w:t>
      </w:r>
      <w:r>
        <w:rPr>
          <w:sz w:val="22"/>
        </w:rPr>
        <w:t xml:space="preserve"> </w:t>
      </w:r>
      <w:r>
        <w:rPr>
          <w:sz w:val="22"/>
        </w:rPr>
        <w:t>est une PME de La Réunion (La Réunion) spécialisée dans l’installation de réseaux informatiques. L’entreprise collecte les données suivantes sur ses clients : nom, prénom, adresse, téléphone, e-mail, numéro de carte bancaire, historique complet de navigation internet, photos des locaux. Ces données sont stockées sur un serveur non chiffré, accessible à tous les employés. Aucun client n’a été informé de la collecte. Les données sont conservées « indéfiniment, au cas où ». L’entreprise n’a pas de politique de mots de passe.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Questions guidées :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Identifie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3 violations du RGPD</w:t>
      </w:r>
      <w:r>
        <w:rPr>
          <w:sz w:val="22"/>
        </w:rPr>
        <w:t xml:space="preserve"> </w:t>
      </w:r>
      <w:r>
        <w:rPr>
          <w:sz w:val="22"/>
        </w:rPr>
        <w:t xml:space="preserve">dans ce cas. Pour chaque violation, cite le principe RGPD violé.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N°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Violation constatée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Principe RGPD violé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3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Pour chaque violation, propose une correction concrète que TechRun 974 doit mettre en place.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N°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Correction proposée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3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p>
      <w:pPr>
        <w:pStyle w:val="Compact"/>
        <w:numPr>
          <w:ilvl w:val="0"/>
          <w:numId w:val="1006"/>
        </w:numPr>
        <w:spacing w:line="312" w:lineRule="auto" w:before="0" w:after="160"/>
        <w:keepNext/>
        <w:keepLines/>
      </w:pPr>
      <w:r>
        <w:rPr>
          <w:sz w:val="22"/>
        </w:rPr>
        <w:t xml:space="preserve">Quel organisme français peut sanctionner TechRun 974 pour non-respect du RGPD ? Quel est le montant maximal de l’amende ?</w:t>
      </w:r>
    </w:p>
    <w:bookmarkEnd w:id="18"/>
    <w:bookmarkStart w:id="19" w:name="X2c51e96c76d6e27f2a39d81ff32f2d16e328d73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Investigation 3 — Bonnes pratiques de sécurité informatique (20 min)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Source imposée :</w:t>
      </w:r>
      <w:r>
        <w:rPr>
          <w:sz w:val="22"/>
        </w:rPr>
        <w:t xml:space="preserve"> </w:t>
      </w:r>
      <w:r>
        <w:rPr>
          <w:sz w:val="22"/>
        </w:rPr>
        <w:t xml:space="preserve">Les 5 premières mesures du guide d’hygiène informatique de l’ANSSI :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Sensibiliser et former les utilisateurs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Connaître son système d’information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Mettre à jour les systèmes et applications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Authentification forte et gestion des mots de passe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Sauvegarder régulièrement les données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Questions guidées :</w:t>
      </w:r>
    </w:p>
    <w:p>
      <w:pPr>
        <w:pStyle w:val="Compact"/>
        <w:numPr>
          <w:ilvl w:val="0"/>
          <w:numId w:val="1008"/>
        </w:numPr>
        <w:spacing w:line="312" w:lineRule="auto" w:before="0" w:after="160"/>
      </w:pPr>
      <w:r>
        <w:rPr>
          <w:sz w:val="22"/>
        </w:rPr>
        <w:t xml:space="preserve">Pour chaque mesure ANSSI, donne un exemple concret d’application dans l’atelier CIEL du lycée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Mesure ANSSI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Exemple concret dans l’atelier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1. Sensibiliser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2. Connaître son SI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3. Mettre à jour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4. Mots de passe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5. Sauvegarder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p>
      <w:pPr>
        <w:pStyle w:val="Compact"/>
        <w:numPr>
          <w:ilvl w:val="0"/>
          <w:numId w:val="1009"/>
        </w:numPr>
        <w:spacing w:line="312" w:lineRule="auto" w:before="0" w:after="160"/>
      </w:pPr>
      <w:r>
        <w:rPr>
          <w:sz w:val="22"/>
        </w:rPr>
        <w:t xml:space="preserve">Un collègue reçoit ce mail : « URGENT — Votre compte sera suspendu. Cliquez ici pour confirmer vos informations. » Cite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3 indices</w:t>
      </w:r>
      <w:r>
        <w:rPr>
          <w:sz w:val="22"/>
        </w:rPr>
        <w:t xml:space="preserve"> </w:t>
      </w:r>
      <w:r>
        <w:rPr>
          <w:sz w:val="22"/>
        </w:rPr>
        <w:t xml:space="preserve">qui permettent de suspecter un phishing.</w:t>
      </w:r>
    </w:p>
    <w:p>
      <w:pPr>
        <w:pStyle w:val="Compact"/>
        <w:numPr>
          <w:ilvl w:val="0"/>
          <w:numId w:val="1011"/>
        </w:numPr>
        <w:spacing w:line="312" w:lineRule="auto" w:before="0" w:after="160"/>
      </w:pPr>
      <w:r>
        <w:rPr>
          <w:sz w:val="22"/>
        </w:rPr>
        <w:t xml:space="preserve">Cite 3 critères d’un mot de passe robuste selon les recommandations de l’ANSSI.</w:t>
      </w:r>
    </w:p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Fin du dossier d’investigation — Remets ta copie au professeur</w:t>
      </w:r>
    </w:p>
    <w:bookmarkEnd w:id="19"/>
    <w:bookmarkEnd w:id="20"/>
    <w:sectPr>
      <w:headerReference r:id="rId7" w:type="default"/>
      <w:footerReference r:id="rId8" w:type="default"/>
      <w:headerReference w:type="first" r:id="rId1"/>
      <w:footerReference w:type="first" r:id="rId2"/>
      <w:headerReference w:type="even" r:id="rId3"/>
      <w:footerReference w:type="even" r:id="rId4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6DEE5" w:sz="4" w:space="4"/>
      </w:pBdr>
      <w:spacing w:before="0" w:after="0" w:line="240" w:lineRule="auto"/>
      <w:tabs>
        <w:tab w:val="right" w:leader="none" w:pos="6280150"/>
      </w:tabs>
    </w:pPr>
    <w:r>
      <w:rPr>
        <w:rFonts w:ascii="Arial" w:cs="Arial" w:eastAsia="Arial" w:hAnsi="Arial"/>
        <w:color w:val="8A9CAB"/>
        <w:sz w:val="16"/>
        <w:szCs w:val="16"/>
      </w:rPr>
      <w:t>TD 3 — Investigation QSE, RGPD et bonnes pratiques (ÉLÈVE)</w:t>
    </w:r>
    <w:r>
      <w:tab/>
    </w:r>
    <w:r>
      <w:rPr>
        <w:rFonts w:ascii="Arial" w:cs="Arial" w:eastAsia="Arial" w:hAnsi="Arial"/>
        <w:color w:val="8A9CAB"/>
        <w:sz w:val="16"/>
        <w:szCs w:val="16"/>
      </w:rPr>
      <w:t xml:space="preserve">Page </w:t>
    </w:r>
    <w:r>
      <w:rPr>
        <w:rFonts w:ascii="Arial" w:cs="Arial" w:eastAsia="Arial" w:hAnsi="Arial"/>
        <w:color w:val="8A9CAB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2C5F7C" w:sz="8" w:space="4"/>
      </w:pBdr>
      <w:spacing w:after="80"/>
      <w:tabs>
        <w:tab w:val="right" w:leader="none" w:pos="6280150"/>
      </w:tabs>
    </w:pPr>
    <w:r>
      <w:rPr>
        <w:rFonts w:ascii="Arial" w:cs="Arial" w:eastAsia="Arial" w:hAnsi="Arial"/>
        <w:color w:val="556B7A"/>
        <w:sz w:val="17"/>
        <w:szCs w:val="17"/>
      </w:rPr>
      <w:t>Bac Pro CIEL — 1CIEL</w:t>
    </w:r>
    <w:r>
      <w:t xml:space="preserve">	</w:t>
    </w:r>
    <w:r>
      <w:rPr>
        <w:rFonts w:ascii="Arial" w:cs="Arial" w:eastAsia="Arial" w:hAnsi="Arial"/>
        <w:b/>
        <w:bCs/>
        <w:color w:val="2C5F7C"/>
        <w:sz w:val="17"/>
        <w:szCs w:val="17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721">
    <w:nsid w:val="00A99721"/>
    <w:multiLevelType w:val="multilevel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320" w:hanging="36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)"/>
      <w:lvlJc w:val="left"/>
      <w:pPr>
        <w:ind w:left="5760" w:hanging="360"/>
      </w:pPr>
    </w:lvl>
    <w:lvl w:ilvl="8">
      <w:start w:val="1"/>
      <w:numFmt w:val="lowerLetter"/>
      <w:lvlText w:val="%9)"/>
      <w:lvlJc w:val="left"/>
      <w:pPr>
        <w:ind w:left="6480" w:hanging="360"/>
      </w:pPr>
    </w:lvl>
  </w:abstractNum>
  <w:abstractNum w:abstractNumId="99722">
    <w:nsid w:val="00A99722"/>
    <w:multiLevelType w:val="multilevel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2"/>
      <w:numFmt w:val="lowerLetter"/>
      <w:lvlText w:val="%2)"/>
      <w:lvlJc w:val="left"/>
      <w:pPr>
        <w:ind w:left="1440" w:hanging="360"/>
      </w:pPr>
    </w:lvl>
    <w:lvl w:ilvl="2">
      <w:start w:val="2"/>
      <w:numFmt w:val="lowerLetter"/>
      <w:lvlText w:val="%3)"/>
      <w:lvlJc w:val="left"/>
      <w:pPr>
        <w:ind w:left="2160" w:hanging="360"/>
      </w:pPr>
    </w:lvl>
    <w:lvl w:ilvl="3">
      <w:start w:val="2"/>
      <w:numFmt w:val="lowerLetter"/>
      <w:lvlText w:val="%4)"/>
      <w:lvlJc w:val="left"/>
      <w:pPr>
        <w:ind w:left="2880" w:hanging="360"/>
      </w:pPr>
    </w:lvl>
    <w:lvl w:ilvl="4">
      <w:start w:val="2"/>
      <w:numFmt w:val="lowerLetter"/>
      <w:lvlText w:val="%5)"/>
      <w:lvlJc w:val="left"/>
      <w:pPr>
        <w:ind w:left="3600" w:hanging="360"/>
      </w:pPr>
    </w:lvl>
    <w:lvl w:ilvl="5">
      <w:start w:val="2"/>
      <w:numFmt w:val="lowerLetter"/>
      <w:lvlText w:val="%6)"/>
      <w:lvlJc w:val="left"/>
      <w:pPr>
        <w:ind w:left="4320" w:hanging="360"/>
      </w:pPr>
    </w:lvl>
    <w:lvl w:ilvl="6">
      <w:start w:val="2"/>
      <w:numFmt w:val="lowerLetter"/>
      <w:lvlText w:val="%7)"/>
      <w:lvlJc w:val="left"/>
      <w:pPr>
        <w:ind w:left="5040" w:hanging="360"/>
      </w:pPr>
    </w:lvl>
    <w:lvl w:ilvl="7">
      <w:start w:val="2"/>
      <w:numFmt w:val="lowerLetter"/>
      <w:lvlText w:val="%8)"/>
      <w:lvlJc w:val="left"/>
      <w:pPr>
        <w:ind w:left="5760" w:hanging="360"/>
      </w:pPr>
    </w:lvl>
    <w:lvl w:ilvl="8">
      <w:start w:val="2"/>
      <w:numFmt w:val="lowerLetter"/>
      <w:lvlText w:val="%9)"/>
      <w:lvlJc w:val="left"/>
      <w:pPr>
        <w:ind w:left="6480" w:hanging="360"/>
      </w:pPr>
    </w:lvl>
  </w:abstractNum>
  <w:abstractNum w:abstractNumId="99723">
    <w:nsid w:val="00A99723"/>
    <w:multiLevelType w:val="multilevel"/>
    <w:lvl w:ilvl="0">
      <w:start w:val="3"/>
      <w:numFmt w:val="lowerLetter"/>
      <w:lvlText w:val="%1)"/>
      <w:lvlJc w:val="left"/>
      <w:pPr>
        <w:ind w:left="720" w:hanging="360"/>
      </w:pPr>
    </w:lvl>
    <w:lvl w:ilvl="1">
      <w:start w:val="3"/>
      <w:numFmt w:val="lowerLetter"/>
      <w:lvlText w:val="%2)"/>
      <w:lvlJc w:val="left"/>
      <w:pPr>
        <w:ind w:left="1440" w:hanging="360"/>
      </w:pPr>
    </w:lvl>
    <w:lvl w:ilvl="2">
      <w:start w:val="3"/>
      <w:numFmt w:val="lowerLetter"/>
      <w:lvlText w:val="%3)"/>
      <w:lvlJc w:val="left"/>
      <w:pPr>
        <w:ind w:left="2160" w:hanging="360"/>
      </w:pPr>
    </w:lvl>
    <w:lvl w:ilvl="3">
      <w:start w:val="3"/>
      <w:numFmt w:val="lowerLetter"/>
      <w:lvlText w:val="%4)"/>
      <w:lvlJc w:val="left"/>
      <w:pPr>
        <w:ind w:left="2880" w:hanging="360"/>
      </w:pPr>
    </w:lvl>
    <w:lvl w:ilvl="4">
      <w:start w:val="3"/>
      <w:numFmt w:val="lowerLetter"/>
      <w:lvlText w:val="%5)"/>
      <w:lvlJc w:val="left"/>
      <w:pPr>
        <w:ind w:left="3600" w:hanging="360"/>
      </w:pPr>
    </w:lvl>
    <w:lvl w:ilvl="5">
      <w:start w:val="3"/>
      <w:numFmt w:val="lowerLetter"/>
      <w:lvlText w:val="%6)"/>
      <w:lvlJc w:val="left"/>
      <w:pPr>
        <w:ind w:left="4320" w:hanging="360"/>
      </w:pPr>
    </w:lvl>
    <w:lvl w:ilvl="6">
      <w:start w:val="3"/>
      <w:numFmt w:val="lowerLetter"/>
      <w:lvlText w:val="%7)"/>
      <w:lvlJc w:val="left"/>
      <w:pPr>
        <w:ind w:left="5040" w:hanging="360"/>
      </w:pPr>
    </w:lvl>
    <w:lvl w:ilvl="7">
      <w:start w:val="3"/>
      <w:numFmt w:val="lowerLetter"/>
      <w:lvlText w:val="%8)"/>
      <w:lvlJc w:val="left"/>
      <w:pPr>
        <w:ind w:left="5760" w:hanging="360"/>
      </w:pPr>
    </w:lvl>
    <w:lvl w:ilvl="8">
      <w:start w:val="3"/>
      <w:numFmt w:val="lowerLetter"/>
      <w:lvlText w:val="%9)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1000">
    <w:abstractNumId w:val="990"/>
  </w:num>
  <w:num w:numId="1001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72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003">
    <w:abstractNumId w:val="9972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004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72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006">
    <w:abstractNumId w:val="9972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00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8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9">
    <w:abstractNumId w:val="9972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010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1">
    <w:abstractNumId w:val="9972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6" Type="http://schemas.openxmlformats.org/officeDocument/2006/relationships/numbering" Target="numbering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webSettings" Target="web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notes" Target="footnotes.xml"/><Relationship Id="rId9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footer" Target="footer2.xml"/><Relationship Id="rId3" Type="http://schemas.openxmlformats.org/officeDocument/2006/relationships/header" Target="header3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2026-04-27T18:01:01Z</dcterms:created>
  <dcterms:modified xsi:type="dcterms:W3CDTF">2026-04-27T18:01:01Z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