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ANNEXE — Schéma réseau OceanBio</w:t>
            </w:r>
          </w:p>
        </w:tc>
      </w:tr>
    </w:tbl>
    <w:bookmarkStart w:id="20" w:name="annexe-schéma-réseau-oceanbio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ANNEXE — Schéma réseau OceanBio</w:t>
      </w:r>
    </w:p>
    <w:bookmarkStart w:id="17" w:name="context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Contexte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Annexe support pour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TP1_ANALYSE_LOGS_N2</w:t>
      </w:r>
      <w:r>
        <w:rPr>
          <w:sz w:val="22"/>
        </w:rPr>
        <w:t xml:space="preserve"> </w:t>
      </w:r>
      <w:r>
        <w:rPr>
          <w:sz w:val="22"/>
        </w:rPr>
        <w:t xml:space="preserve">et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TP2_REPONSE_INCIDENT_N2</w:t>
      </w:r>
      <w:r>
        <w:rPr>
          <w:sz w:val="22"/>
        </w:rPr>
        <w:t xml:space="preserve">.</w:t>
      </w:r>
    </w:p>
    <w:p>
      <w:pPr>
        <w:pStyle w:val="BodyText"/>
        <w:spacing w:line="312" w:lineRule="auto" w:before="0" w:after="160"/>
      </w:pPr>
      <w:r>
        <w:rPr>
          <w:sz w:val="22"/>
        </w:rPr>
        <w:t xml:space="preserve">Le schéma ci-dessous sert uniquement à repérer les équipements cités dans les logs et dans le ticket d’incident.</w:t>
      </w:r>
    </w:p>
    <w:bookmarkEnd w:id="17"/>
    <w:bookmarkStart w:id="18" w:name="vue-simplifiée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Vue simplifiée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Zone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Équipement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/ repère utile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Internet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Poste attaquant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Source des tentatives SSH et HTTP suspectes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192.168.45.128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Filtrage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Pare-feu OceanBio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Journalise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ACCEPT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/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DENY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et applique le containment réseau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firewall.log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DMZ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web-01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Portail web interne OceanBio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produit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access.log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LAN Admin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srv-admin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Administration Linux / accès SSH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produit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auth.log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Fonts w:ascii="Arial" w:hAnsi="Arial"/>
                <w:color w:val="2C3E50"/>
                <w:sz w:val="20"/>
              </w:rPr>
              <w:t xml:space="preserve">et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syslog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Sauvegarde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nas-backup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Stockage des sauvegardes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cible logique des chemins</w:t>
            </w:r>
            <w:r>
              <w:rPr>
                <w:rFonts w:ascii="Arial" w:hAnsi="Arial"/>
                <w:color w:val="2C3E5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2C3E50"/>
                <w:sz w:val="20"/>
              </w:rPr>
              <w:t xml:space="preserve">/backup/...</w:t>
            </w:r>
          </w:p>
        </w:tc>
      </w:tr>
    </w:tbl>
    <w:bookmarkEnd w:id="18"/>
    <w:bookmarkStart w:id="19" w:name="lecture-utile-pour-le-tp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Lecture utile pour le TP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Les requêtes HTTP suspectes vues dans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access.log</w:t>
      </w:r>
      <w:r>
        <w:rPr>
          <w:sz w:val="22"/>
        </w:rPr>
        <w:t xml:space="preserve"> </w:t>
      </w:r>
      <w:r>
        <w:rPr>
          <w:sz w:val="22"/>
        </w:rPr>
        <w:t xml:space="preserve">concernent le portail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web-01</w:t>
      </w:r>
      <w:r>
        <w:rPr>
          <w:sz w:val="22"/>
        </w:rPr>
        <w:t xml:space="preserve">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Les tentatives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Failed password</w:t>
      </w:r>
      <w:r>
        <w:rPr>
          <w:sz w:val="22"/>
        </w:rPr>
        <w:t xml:space="preserve"> </w:t>
      </w:r>
      <w:r>
        <w:rPr>
          <w:sz w:val="22"/>
        </w:rPr>
        <w:t xml:space="preserve">et la compromission du compte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admin</w:t>
      </w:r>
      <w:r>
        <w:rPr>
          <w:sz w:val="22"/>
        </w:rPr>
        <w:t xml:space="preserve"> </w:t>
      </w:r>
      <w:r>
        <w:rPr>
          <w:sz w:val="22"/>
        </w:rPr>
        <w:t xml:space="preserve">concernent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srv-admin</w:t>
      </w:r>
      <w:r>
        <w:rPr>
          <w:sz w:val="22"/>
        </w:rPr>
        <w:t xml:space="preserve">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Les décisions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ACCEPT</w:t>
      </w:r>
      <w:r>
        <w:rPr>
          <w:sz w:val="22"/>
        </w:rPr>
        <w:t xml:space="preserve"> </w:t>
      </w:r>
      <w:r>
        <w:rPr>
          <w:sz w:val="22"/>
        </w:rPr>
        <w:t xml:space="preserve">/</w:t>
      </w:r>
      <w:r>
        <w:rPr>
          <w:sz w:val="22"/>
        </w:rPr>
        <w:t xml:space="preserve"> </w:t>
      </w:r>
      <w:r>
        <w:rPr>
          <w:rStyle w:val="VerbatimChar"/>
          <w:sz w:val="22"/>
        </w:rPr>
        <w:t xml:space="preserve">DENY</w:t>
      </w:r>
      <w:r>
        <w:rPr>
          <w:sz w:val="22"/>
        </w:rPr>
        <w:t xml:space="preserve"> </w:t>
      </w:r>
      <w:r>
        <w:rPr>
          <w:sz w:val="22"/>
        </w:rPr>
        <w:t xml:space="preserve">viennent du pare-feu.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La timeline N2 doit croiser ces trois sources sans inventer d’équipement supplémentaire.</w:t>
      </w:r>
    </w:p>
    <w:bookmarkEnd w:id="19"/>
    <w:bookmarkEnd w:id="20"/>
    <w:sectPr>
      <w:headerReference r:id="rId7" w:type="default"/>
      <w:footerReference r:id="rId8" w:type="default"/>
      <w:headerReference w:type="first" r:id="rId1"/>
      <w:headerReference w:type="even" r:id="rId2"/>
      <w:footerReference w:type="first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Schéma réseau OceanBio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Schéma réseau OceanBio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ANNEXE — Schéma réseau OceanBio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2026-06-21T03:10:05Z</dcterms:created>
  <dcterms:modified xsi:type="dcterms:W3CDTF">2026-06-21T03:10:05Z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